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00B" w:rsidRPr="0053100B" w:rsidRDefault="0053100B" w:rsidP="0053100B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3100B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МУСА БИГИ КАК ИСТОРИК ОБЩЕСТВЕННОГО ДВИЖЕНИЯ РОССИЙСКИХ МУСУЛЬМАН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Дамир </w:t>
      </w:r>
      <w:proofErr w:type="spellStart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Ваисович</w:t>
      </w:r>
      <w:proofErr w:type="spellEnd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Мухетдинов</w:t>
      </w:r>
      <w:proofErr w:type="spellEnd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Московский государственный университет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им.М.В.Ломоносова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119991,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.М</w:t>
      </w:r>
      <w:proofErr w:type="gram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осква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Ленинские горы, д.1,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ildar-nn@ya.ru.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Айдар Юрьевич </w:t>
      </w:r>
      <w:proofErr w:type="spellStart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Хабутдинов</w:t>
      </w:r>
      <w:proofErr w:type="spellEnd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филиал Российского государственного университета правосудия,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420088,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ул.2-я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Азинская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д.7а,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aihabutdinov@mail.ru.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Ильшат </w:t>
      </w:r>
      <w:proofErr w:type="spellStart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Фердинантович</w:t>
      </w:r>
      <w:proofErr w:type="spellEnd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Гимадеев</w:t>
      </w:r>
      <w:proofErr w:type="spellEnd"/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IFGimadeev@kpfu.ru.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Актуальность исследуемой проблемы обусловлена тем, что на современном этапе </w:t>
      </w:r>
      <w:proofErr w:type="gram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обще-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ственное</w:t>
      </w:r>
      <w:proofErr w:type="spellEnd"/>
      <w:proofErr w:type="gram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движение мусульман в России и в мире приобретает все более активный и массовый характер. Статья направлена на то, чтобы показать как общественное движение российских мусульман в период революции 1905-1907 гг. совмещало лозунги за религиозную автономию и трансформацию России в правовое государство. В качестве ведущего подхода к исследованию данной проблемы используется теория капиталов Пьера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Бурдье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так как, создавая </w:t>
      </w:r>
      <w:proofErr w:type="spellStart"/>
      <w:proofErr w:type="gram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религиоз-ную</w:t>
      </w:r>
      <w:proofErr w:type="spellEnd"/>
      <w:proofErr w:type="gram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автономию, наряду с религиозным капиталом, духовенство стремилось приобрести куль-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турный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социальный и символический капитал. Мы приходим к выводу, что в «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Исляхат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әсаслары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(«Основы реформ») Муса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Биги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концентрирует внимание на стремлении российской мусульманской элиты, прежде всего татарской элиты, использовать общественное движение и проекты реформ периода российской революции 1905-1907 гг. для создания стабильных структур религиозной автономии. В центре труда Мусы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Биги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проекты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Ризаэтдина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Фахрет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-дина, который сыграл ключевую роль в религиозных структурах мусульман Волго-Уральского региона, начиная с первых лет прошлого века и до своей смерти в 1936 году.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Муса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Биги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Ислам,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Ризаэтдин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Фахретдин</w:t>
      </w:r>
      <w:proofErr w:type="spellEnd"/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российская революция 1905-1907 гг., Оренбургское магометанское духовное собрание.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3100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3100B" w:rsidRPr="0053100B" w:rsidRDefault="0053100B" w:rsidP="0053100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3100B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3100B"/>
    <w:p w:rsidR="0053100B" w:rsidRDefault="0053100B">
      <w:hyperlink r:id="rId7" w:history="1">
        <w:r w:rsidRPr="000E32C3">
          <w:rPr>
            <w:rStyle w:val="a3"/>
          </w:rPr>
          <w:t>https://kpfu.ru/musa-bigi-kak-istorik-obschestvennogo-dvizheniya.html</w:t>
        </w:r>
      </w:hyperlink>
    </w:p>
    <w:p w:rsidR="0053100B" w:rsidRDefault="0053100B">
      <w:hyperlink r:id="rId8" w:history="1">
        <w:r w:rsidRPr="000E32C3">
          <w:rPr>
            <w:rStyle w:val="a3"/>
          </w:rPr>
          <w:t>https://kpfu.ru/portal/docs/F_1948065166/09.pdf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3100B" w:rsidRPr="0053100B" w:rsidRDefault="0053100B" w:rsidP="0053100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3100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3100B" w:rsidRDefault="0053100B">
      <w:bookmarkStart w:id="0" w:name="_GoBack"/>
      <w:bookmarkEnd w:id="0"/>
    </w:p>
    <w:sectPr w:rsidR="0053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07E90"/>
    <w:multiLevelType w:val="multilevel"/>
    <w:tmpl w:val="5CFEF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35"/>
    <w:rsid w:val="0053100B"/>
    <w:rsid w:val="00630516"/>
    <w:rsid w:val="00684CE9"/>
    <w:rsid w:val="00C5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10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10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6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948065166/0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usa-bigi-kak-istorik-obschestvennogo-dvizheniy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948065166/0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2018-07-05T13:36:00Z</dcterms:created>
  <dcterms:modified xsi:type="dcterms:W3CDTF">2018-07-05T13:37:00Z</dcterms:modified>
</cp:coreProperties>
</file>